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14" w:rsidRDefault="00897B95">
      <w:pPr>
        <w:rPr>
          <w:b/>
          <w:u w:val="single"/>
        </w:rPr>
      </w:pPr>
      <w:r>
        <w:rPr>
          <w:b/>
          <w:u w:val="single"/>
        </w:rPr>
        <w:t>BAHAGIAN-BAHAGIAN DAN FUNGSI OHP</w:t>
      </w:r>
    </w:p>
    <w:p w:rsidR="00897B95" w:rsidRDefault="00897B95">
      <w:pPr>
        <w:rPr>
          <w:b/>
          <w:u w:val="single"/>
        </w:rPr>
      </w:pPr>
    </w:p>
    <w:p w:rsidR="00897B95" w:rsidRPr="00897B95" w:rsidRDefault="00897B95" w:rsidP="00897B95">
      <w:r w:rsidRPr="00897B95">
        <w:rPr>
          <w:b/>
          <w:bCs/>
        </w:rPr>
        <w:t>Pengenalan</w:t>
      </w:r>
    </w:p>
    <w:p w:rsidR="00897B95" w:rsidRPr="00897B95" w:rsidRDefault="00897B95" w:rsidP="00897B95">
      <w:r w:rsidRPr="00897B95">
        <w:t>       Projektor OHP dan transparensi semakin popular sebagai bahan Bantu mengajar sejak awal 1980-an. OHP masih merupakan alat Bantu mengajar yang paling berguna dan telah lama mengambil alih tempat papan kapur sebagai alat tradisional utama. Walaupun projektor data berkomputer digunakan secara berleluasa, namun kos yang tinggi bermakna ia tidak dapat mengambil alih sepenuhnya tugas OHP. Harga projektor overhead semakin menurun dan potensi untuk memancarkan imej dari transparensi untuk penggunaan tempatan semakin meningkat. Maka, topic ini akan membincangkan OHP dan fungsinya serta menonjolkan pelbagai kekuatan dan kelemahannya. Panduan asas bagaimana menggunakan OHP secara berkesan, bimbingan terperinci tentang cara menyedia, mereka bentuk, dan menghasilkan transparensi akan dibincangkan.</w:t>
      </w:r>
    </w:p>
    <w:p w:rsidR="00897B95" w:rsidRPr="00897B95" w:rsidRDefault="00897B95" w:rsidP="00897B95"/>
    <w:p w:rsidR="00897B95" w:rsidRPr="00897B95" w:rsidRDefault="00897B95" w:rsidP="00897B95">
      <w:r w:rsidRPr="00897B95">
        <w:rPr>
          <w:b/>
          <w:bCs/>
        </w:rPr>
        <w:t>Projektor Overhead (Overhead Projector) (OHP)</w:t>
      </w:r>
    </w:p>
    <w:p w:rsidR="00897B95" w:rsidRPr="00897B95" w:rsidRDefault="00897B95" w:rsidP="00897B95">
      <w:r w:rsidRPr="00897B95">
        <w:t>OHP adalah alat pandang dengar yang boleh digunakan dalam pengajaran dan pembelajaran. OHP digunakan untuk menayangkan bahan transparensi yang dapat membantu para guru dalam menyampaikan bahan pelajaran secara berkesan.</w:t>
      </w:r>
    </w:p>
    <w:p w:rsidR="00897B95" w:rsidRPr="00897B95" w:rsidRDefault="00897B95" w:rsidP="00897B95"/>
    <w:p w:rsidR="00897B95" w:rsidRPr="00897B95" w:rsidRDefault="00897B95" w:rsidP="00897B95">
      <w:r w:rsidRPr="00897B95">
        <w:t>OHP menggunakan sistem pembalikan cahaya daripada satu sumber cahaya (halogen) ke permukaan cermin dan seterusnya membalikkan cahaya tersebut ke skrin. Cahaya yang terlindung akan membentuk imej di atas skrin.</w:t>
      </w:r>
    </w:p>
    <w:p w:rsidR="00897B95" w:rsidRPr="00897B95" w:rsidRDefault="00897B95" w:rsidP="00897B95"/>
    <w:p w:rsidR="00897B95" w:rsidRPr="00897B95" w:rsidRDefault="00897B95" w:rsidP="00897B95">
      <w:r w:rsidRPr="00897B95">
        <w:t>OHP adalah projektor lutsinar yang mempunyai pentas permukaan kaca yang mudah digunakan. Keadaan ini membolehkan anda melukis, menulis keterangan tambahan atau pun mengubahsuaikan transparensi yang sedang ditayangkan.</w:t>
      </w:r>
    </w:p>
    <w:p w:rsidR="00897B95" w:rsidRPr="00897B95" w:rsidRDefault="00897B95" w:rsidP="00897B95"/>
    <w:p w:rsidR="00897B95" w:rsidRPr="00897B95" w:rsidRDefault="00897B95" w:rsidP="00897B95">
      <w:bookmarkStart w:id="0" w:name="more"/>
      <w:bookmarkEnd w:id="0"/>
    </w:p>
    <w:p w:rsidR="00897B95" w:rsidRPr="00897B95" w:rsidRDefault="00897B95" w:rsidP="00897B95">
      <w:r w:rsidRPr="00897B95">
        <w:rPr>
          <w:b/>
          <w:bCs/>
          <w:u w:val="single"/>
          <w:lang w:val="sv-SE"/>
        </w:rPr>
        <w:t>Bahagian-bahagian dan fungsi OHP</w:t>
      </w:r>
    </w:p>
    <w:p w:rsidR="00897B95" w:rsidRDefault="00897B95" w:rsidP="00897B95">
      <w:pPr>
        <w:rPr>
          <w:b/>
          <w:bCs/>
          <w:lang w:val="sv-SE"/>
        </w:rPr>
      </w:pPr>
      <w:bookmarkStart w:id="1" w:name="_GoBack"/>
      <w:r w:rsidRPr="00897B95">
        <w:drawing>
          <wp:anchor distT="0" distB="0" distL="114300" distR="114300" simplePos="0" relativeHeight="251658240" behindDoc="0" locked="0" layoutInCell="1" allowOverlap="1" wp14:anchorId="08D4D795" wp14:editId="685F1B8F">
            <wp:simplePos x="0" y="0"/>
            <wp:positionH relativeFrom="column">
              <wp:posOffset>1370965</wp:posOffset>
            </wp:positionH>
            <wp:positionV relativeFrom="paragraph">
              <wp:posOffset>193675</wp:posOffset>
            </wp:positionV>
            <wp:extent cx="2428875" cy="1819275"/>
            <wp:effectExtent l="0" t="0" r="9525" b="9525"/>
            <wp:wrapSquare wrapText="bothSides"/>
            <wp:docPr id="1" name="Picture 1" descr="http://1.bp.blogspot.com/_nUCJ46hQ0lE/TNy6-UBW2hI/AAAAAAAAACI/StVpElLJz_s/s400/OHP.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nUCJ46hQ0lE/TNy6-UBW2hI/AAAAAAAAACI/StVpElLJz_s/s400/OHP.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18192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897B95" w:rsidRDefault="00897B95" w:rsidP="00897B95">
      <w:pPr>
        <w:rPr>
          <w:b/>
          <w:bCs/>
          <w:lang w:val="sv-SE"/>
        </w:rPr>
      </w:pPr>
    </w:p>
    <w:p w:rsidR="00897B95" w:rsidRDefault="00897B95" w:rsidP="00897B95">
      <w:pPr>
        <w:rPr>
          <w:b/>
          <w:bCs/>
          <w:lang w:val="sv-SE"/>
        </w:rPr>
      </w:pPr>
    </w:p>
    <w:p w:rsidR="00897B95" w:rsidRDefault="00897B95" w:rsidP="00897B95">
      <w:pPr>
        <w:rPr>
          <w:b/>
          <w:bCs/>
          <w:lang w:val="sv-SE"/>
        </w:rPr>
      </w:pPr>
    </w:p>
    <w:p w:rsidR="00897B95" w:rsidRDefault="00897B95" w:rsidP="00897B95">
      <w:pPr>
        <w:rPr>
          <w:b/>
          <w:bCs/>
          <w:lang w:val="sv-SE"/>
        </w:rPr>
      </w:pPr>
    </w:p>
    <w:p w:rsidR="00897B95" w:rsidRDefault="00897B95" w:rsidP="00897B95">
      <w:pPr>
        <w:rPr>
          <w:b/>
          <w:bCs/>
          <w:lang w:val="sv-SE"/>
        </w:rPr>
      </w:pPr>
    </w:p>
    <w:p w:rsidR="00897B95" w:rsidRDefault="00897B95" w:rsidP="00897B95">
      <w:pPr>
        <w:rPr>
          <w:b/>
          <w:bCs/>
          <w:lang w:val="sv-SE"/>
        </w:rPr>
      </w:pPr>
    </w:p>
    <w:p w:rsidR="00897B95" w:rsidRDefault="00897B95" w:rsidP="00897B95">
      <w:pPr>
        <w:rPr>
          <w:b/>
          <w:bCs/>
          <w:lang w:val="sv-SE"/>
        </w:rPr>
      </w:pPr>
    </w:p>
    <w:p w:rsidR="00897B95" w:rsidRPr="00897B95" w:rsidRDefault="00897B95" w:rsidP="00897B95">
      <w:r w:rsidRPr="00897B95">
        <w:rPr>
          <w:b/>
          <w:bCs/>
          <w:lang w:val="sv-SE"/>
        </w:rPr>
        <w:t>Bahagian utama OHP</w:t>
      </w:r>
    </w:p>
    <w:p w:rsidR="00897B95" w:rsidRPr="00897B95" w:rsidRDefault="00897B95" w:rsidP="00897B95"/>
    <w:p w:rsidR="00897B95" w:rsidRPr="00897B95" w:rsidRDefault="00897B95" w:rsidP="00897B95"/>
    <w:p w:rsidR="00897B95" w:rsidRPr="00897B95" w:rsidRDefault="00897B95" w:rsidP="00897B95"/>
    <w:tbl>
      <w:tblPr>
        <w:tblW w:w="0" w:type="auto"/>
        <w:tblCellMar>
          <w:left w:w="0" w:type="dxa"/>
          <w:right w:w="0" w:type="dxa"/>
        </w:tblCellMar>
        <w:tblLook w:val="04A0" w:firstRow="1" w:lastRow="0" w:firstColumn="1" w:lastColumn="0" w:noHBand="0" w:noVBand="1"/>
      </w:tblPr>
      <w:tblGrid>
        <w:gridCol w:w="468"/>
        <w:gridCol w:w="2880"/>
        <w:gridCol w:w="5174"/>
      </w:tblGrid>
      <w:tr w:rsidR="00897B95" w:rsidRPr="00897B95" w:rsidTr="00897B95">
        <w:tc>
          <w:tcPr>
            <w:tcW w:w="4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tc>
        <w:tc>
          <w:tcPr>
            <w:tcW w:w="288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rPr>
                <w:b/>
                <w:bCs/>
              </w:rPr>
              <w:t>Bahagian OHP</w:t>
            </w:r>
          </w:p>
        </w:tc>
        <w:tc>
          <w:tcPr>
            <w:tcW w:w="517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rPr>
                <w:b/>
                <w:bCs/>
              </w:rPr>
              <w:t>Fungsi</w:t>
            </w:r>
          </w:p>
        </w:tc>
      </w:tr>
      <w:tr w:rsidR="00897B95" w:rsidRPr="00897B95" w:rsidTr="00897B95">
        <w:tc>
          <w:tcPr>
            <w:tcW w:w="4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t>1.</w:t>
            </w:r>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t>Cermin / Permukaan Kaca / Pentas Tayangan</w:t>
            </w:r>
          </w:p>
          <w:p w:rsidR="00897B95" w:rsidRPr="00897B95" w:rsidRDefault="00897B95" w:rsidP="00897B95"/>
        </w:tc>
        <w:tc>
          <w:tcPr>
            <w:tcW w:w="5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t>Kepingan transparensi / lutsinar yang dipasangkan pada apertur pentas tayangan sebagai dasar untuk meletakkan transparensi.</w:t>
            </w:r>
          </w:p>
        </w:tc>
      </w:tr>
      <w:tr w:rsidR="00897B95" w:rsidRPr="00897B95" w:rsidTr="00897B95">
        <w:tc>
          <w:tcPr>
            <w:tcW w:w="4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t>2.</w:t>
            </w:r>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t>Lensa objektif</w:t>
            </w:r>
          </w:p>
        </w:tc>
        <w:tc>
          <w:tcPr>
            <w:tcW w:w="5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t>Lensa ini digunakan untuk memfokus imej di skrin.</w:t>
            </w:r>
          </w:p>
        </w:tc>
      </w:tr>
      <w:tr w:rsidR="00897B95" w:rsidRPr="00897B95" w:rsidTr="00897B95">
        <w:tc>
          <w:tcPr>
            <w:tcW w:w="4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t>3.</w:t>
            </w:r>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t>Tombol pemokus</w:t>
            </w:r>
          </w:p>
        </w:tc>
        <w:tc>
          <w:tcPr>
            <w:tcW w:w="5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t>Ia digunakan untuk mengawal jarak di antara lensa objektif dan permukaan pentas tayangan supaya imej di skrin jelas serta terang.</w:t>
            </w:r>
          </w:p>
        </w:tc>
      </w:tr>
      <w:tr w:rsidR="00897B95" w:rsidRPr="00897B95" w:rsidTr="00897B95">
        <w:tc>
          <w:tcPr>
            <w:tcW w:w="4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t>4.</w:t>
            </w:r>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t>Peti Sumber Cahaya</w:t>
            </w:r>
          </w:p>
        </w:tc>
        <w:tc>
          <w:tcPr>
            <w:tcW w:w="5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t>Peti OHP yang mengandungi mentol halogen dan kipas penyejuk dan punca elektrik.</w:t>
            </w:r>
          </w:p>
        </w:tc>
      </w:tr>
      <w:tr w:rsidR="00897B95" w:rsidRPr="00897B95" w:rsidTr="00897B95">
        <w:tc>
          <w:tcPr>
            <w:tcW w:w="4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t>5.</w:t>
            </w:r>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t>Kepala Pengunjur</w:t>
            </w:r>
          </w:p>
        </w:tc>
        <w:tc>
          <w:tcPr>
            <w:tcW w:w="5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t>Mengandungi lensa objektif dan cermin untuk menghalakan sinaran cahaya tayangan ke skrin.</w:t>
            </w:r>
          </w:p>
        </w:tc>
      </w:tr>
      <w:tr w:rsidR="00897B95" w:rsidRPr="00897B95" w:rsidTr="00897B95">
        <w:tc>
          <w:tcPr>
            <w:tcW w:w="4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t>6.</w:t>
            </w:r>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t>Tiang Kepala Pengunjur</w:t>
            </w:r>
          </w:p>
        </w:tc>
        <w:tc>
          <w:tcPr>
            <w:tcW w:w="5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t>Bahagian bawah tiang ini dipasang pada peti OHP dan di bahagian atasnya terletak kepada pengunjur yang kedudukannya selari dengan cahaya dari pentas tayangan. Tiang ini digunakan untuk memegang kepada pengunjur dan memfokus imej di skrin ketika tayangan.</w:t>
            </w:r>
          </w:p>
        </w:tc>
      </w:tr>
      <w:tr w:rsidR="00897B95" w:rsidRPr="00897B95" w:rsidTr="00897B95">
        <w:tc>
          <w:tcPr>
            <w:tcW w:w="4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t>7.</w:t>
            </w:r>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t>Kipas Penyejuk Larasuhu</w:t>
            </w:r>
          </w:p>
        </w:tc>
        <w:tc>
          <w:tcPr>
            <w:tcW w:w="5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97B95" w:rsidRPr="00897B95" w:rsidRDefault="00897B95" w:rsidP="00897B95">
            <w:r w:rsidRPr="00897B95">
              <w:rPr>
                <w:lang w:val="sv-SE"/>
              </w:rPr>
              <w:t>Kipas ini digunakan untuk menyejukkan mentol halogen di dalam peti sumber cahaya.</w:t>
            </w:r>
          </w:p>
        </w:tc>
      </w:tr>
    </w:tbl>
    <w:p w:rsidR="00897B95" w:rsidRPr="00897B95" w:rsidRDefault="00897B95"/>
    <w:sectPr w:rsidR="00897B95" w:rsidRPr="00897B95" w:rsidSect="00E169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95"/>
    <w:rsid w:val="001A6E14"/>
    <w:rsid w:val="00897B95"/>
    <w:rsid w:val="00E1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B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95"/>
    <w:rPr>
      <w:rFonts w:ascii="Tahoma" w:hAnsi="Tahoma" w:cs="Tahoma"/>
      <w:sz w:val="16"/>
      <w:szCs w:val="16"/>
      <w:lang w:val="ms-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B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95"/>
    <w:rPr>
      <w:rFonts w:ascii="Tahoma" w:hAnsi="Tahoma" w:cs="Tahoma"/>
      <w:sz w:val="16"/>
      <w:szCs w:val="16"/>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315878">
      <w:bodyDiv w:val="1"/>
      <w:marLeft w:val="0"/>
      <w:marRight w:val="0"/>
      <w:marTop w:val="0"/>
      <w:marBottom w:val="0"/>
      <w:divBdr>
        <w:top w:val="none" w:sz="0" w:space="0" w:color="auto"/>
        <w:left w:val="none" w:sz="0" w:space="0" w:color="auto"/>
        <w:bottom w:val="none" w:sz="0" w:space="0" w:color="auto"/>
        <w:right w:val="none" w:sz="0" w:space="0" w:color="auto"/>
      </w:divBdr>
      <w:divsChild>
        <w:div w:id="809706578">
          <w:marLeft w:val="0"/>
          <w:marRight w:val="0"/>
          <w:marTop w:val="0"/>
          <w:marBottom w:val="0"/>
          <w:divBdr>
            <w:top w:val="none" w:sz="0" w:space="0" w:color="auto"/>
            <w:left w:val="none" w:sz="0" w:space="0" w:color="auto"/>
            <w:bottom w:val="none" w:sz="0" w:space="0" w:color="auto"/>
            <w:right w:val="none" w:sz="0" w:space="0" w:color="auto"/>
          </w:divBdr>
        </w:div>
        <w:div w:id="1815371132">
          <w:marLeft w:val="0"/>
          <w:marRight w:val="0"/>
          <w:marTop w:val="0"/>
          <w:marBottom w:val="0"/>
          <w:divBdr>
            <w:top w:val="none" w:sz="0" w:space="0" w:color="auto"/>
            <w:left w:val="none" w:sz="0" w:space="0" w:color="auto"/>
            <w:bottom w:val="none" w:sz="0" w:space="0" w:color="auto"/>
            <w:right w:val="none" w:sz="0" w:space="0" w:color="auto"/>
          </w:divBdr>
        </w:div>
        <w:div w:id="1889297957">
          <w:marLeft w:val="0"/>
          <w:marRight w:val="0"/>
          <w:marTop w:val="0"/>
          <w:marBottom w:val="0"/>
          <w:divBdr>
            <w:top w:val="none" w:sz="0" w:space="0" w:color="auto"/>
            <w:left w:val="none" w:sz="0" w:space="0" w:color="auto"/>
            <w:bottom w:val="none" w:sz="0" w:space="0" w:color="auto"/>
            <w:right w:val="none" w:sz="0" w:space="0" w:color="auto"/>
          </w:divBdr>
        </w:div>
        <w:div w:id="1248884286">
          <w:marLeft w:val="0"/>
          <w:marRight w:val="0"/>
          <w:marTop w:val="0"/>
          <w:marBottom w:val="0"/>
          <w:divBdr>
            <w:top w:val="none" w:sz="0" w:space="0" w:color="auto"/>
            <w:left w:val="none" w:sz="0" w:space="0" w:color="auto"/>
            <w:bottom w:val="none" w:sz="0" w:space="0" w:color="auto"/>
            <w:right w:val="none" w:sz="0" w:space="0" w:color="auto"/>
          </w:divBdr>
        </w:div>
        <w:div w:id="1480462921">
          <w:marLeft w:val="0"/>
          <w:marRight w:val="0"/>
          <w:marTop w:val="0"/>
          <w:marBottom w:val="0"/>
          <w:divBdr>
            <w:top w:val="none" w:sz="0" w:space="0" w:color="auto"/>
            <w:left w:val="none" w:sz="0" w:space="0" w:color="auto"/>
            <w:bottom w:val="none" w:sz="0" w:space="0" w:color="auto"/>
            <w:right w:val="none" w:sz="0" w:space="0" w:color="auto"/>
          </w:divBdr>
        </w:div>
        <w:div w:id="40373539">
          <w:marLeft w:val="0"/>
          <w:marRight w:val="0"/>
          <w:marTop w:val="0"/>
          <w:marBottom w:val="0"/>
          <w:divBdr>
            <w:top w:val="none" w:sz="0" w:space="0" w:color="auto"/>
            <w:left w:val="none" w:sz="0" w:space="0" w:color="auto"/>
            <w:bottom w:val="none" w:sz="0" w:space="0" w:color="auto"/>
            <w:right w:val="none" w:sz="0" w:space="0" w:color="auto"/>
          </w:divBdr>
        </w:div>
        <w:div w:id="2093817653">
          <w:marLeft w:val="0"/>
          <w:marRight w:val="0"/>
          <w:marTop w:val="0"/>
          <w:marBottom w:val="0"/>
          <w:divBdr>
            <w:top w:val="none" w:sz="0" w:space="0" w:color="auto"/>
            <w:left w:val="none" w:sz="0" w:space="0" w:color="auto"/>
            <w:bottom w:val="none" w:sz="0" w:space="0" w:color="auto"/>
            <w:right w:val="none" w:sz="0" w:space="0" w:color="auto"/>
          </w:divBdr>
        </w:div>
        <w:div w:id="998508145">
          <w:marLeft w:val="0"/>
          <w:marRight w:val="0"/>
          <w:marTop w:val="0"/>
          <w:marBottom w:val="0"/>
          <w:divBdr>
            <w:top w:val="none" w:sz="0" w:space="0" w:color="auto"/>
            <w:left w:val="none" w:sz="0" w:space="0" w:color="auto"/>
            <w:bottom w:val="none" w:sz="0" w:space="0" w:color="auto"/>
            <w:right w:val="none" w:sz="0" w:space="0" w:color="auto"/>
          </w:divBdr>
        </w:div>
        <w:div w:id="874201295">
          <w:marLeft w:val="0"/>
          <w:marRight w:val="0"/>
          <w:marTop w:val="0"/>
          <w:marBottom w:val="0"/>
          <w:divBdr>
            <w:top w:val="none" w:sz="0" w:space="0" w:color="auto"/>
            <w:left w:val="none" w:sz="0" w:space="0" w:color="auto"/>
            <w:bottom w:val="none" w:sz="0" w:space="0" w:color="auto"/>
            <w:right w:val="none" w:sz="0" w:space="0" w:color="auto"/>
          </w:divBdr>
        </w:div>
        <w:div w:id="1858541472">
          <w:marLeft w:val="0"/>
          <w:marRight w:val="0"/>
          <w:marTop w:val="0"/>
          <w:marBottom w:val="0"/>
          <w:divBdr>
            <w:top w:val="none" w:sz="0" w:space="0" w:color="auto"/>
            <w:left w:val="none" w:sz="0" w:space="0" w:color="auto"/>
            <w:bottom w:val="none" w:sz="0" w:space="0" w:color="auto"/>
            <w:right w:val="none" w:sz="0" w:space="0" w:color="auto"/>
          </w:divBdr>
        </w:div>
        <w:div w:id="1582106438">
          <w:marLeft w:val="0"/>
          <w:marRight w:val="0"/>
          <w:marTop w:val="0"/>
          <w:marBottom w:val="0"/>
          <w:divBdr>
            <w:top w:val="none" w:sz="0" w:space="0" w:color="auto"/>
            <w:left w:val="none" w:sz="0" w:space="0" w:color="auto"/>
            <w:bottom w:val="none" w:sz="0" w:space="0" w:color="auto"/>
            <w:right w:val="none" w:sz="0" w:space="0" w:color="auto"/>
          </w:divBdr>
        </w:div>
        <w:div w:id="631785465">
          <w:marLeft w:val="0"/>
          <w:marRight w:val="0"/>
          <w:marTop w:val="0"/>
          <w:marBottom w:val="0"/>
          <w:divBdr>
            <w:top w:val="none" w:sz="0" w:space="0" w:color="auto"/>
            <w:left w:val="none" w:sz="0" w:space="0" w:color="auto"/>
            <w:bottom w:val="none" w:sz="0" w:space="0" w:color="auto"/>
            <w:right w:val="none" w:sz="0" w:space="0" w:color="auto"/>
          </w:divBdr>
        </w:div>
        <w:div w:id="1116216065">
          <w:marLeft w:val="0"/>
          <w:marRight w:val="0"/>
          <w:marTop w:val="0"/>
          <w:marBottom w:val="0"/>
          <w:divBdr>
            <w:top w:val="none" w:sz="0" w:space="0" w:color="auto"/>
            <w:left w:val="none" w:sz="0" w:space="0" w:color="auto"/>
            <w:bottom w:val="none" w:sz="0" w:space="0" w:color="auto"/>
            <w:right w:val="none" w:sz="0" w:space="0" w:color="auto"/>
          </w:divBdr>
        </w:div>
        <w:div w:id="182091350">
          <w:marLeft w:val="0"/>
          <w:marRight w:val="0"/>
          <w:marTop w:val="0"/>
          <w:marBottom w:val="0"/>
          <w:divBdr>
            <w:top w:val="none" w:sz="0" w:space="0" w:color="auto"/>
            <w:left w:val="none" w:sz="0" w:space="0" w:color="auto"/>
            <w:bottom w:val="none" w:sz="0" w:space="0" w:color="auto"/>
            <w:right w:val="none" w:sz="0" w:space="0" w:color="auto"/>
          </w:divBdr>
        </w:div>
        <w:div w:id="1587416355">
          <w:marLeft w:val="0"/>
          <w:marRight w:val="0"/>
          <w:marTop w:val="0"/>
          <w:marBottom w:val="0"/>
          <w:divBdr>
            <w:top w:val="none" w:sz="0" w:space="0" w:color="auto"/>
            <w:left w:val="none" w:sz="0" w:space="0" w:color="auto"/>
            <w:bottom w:val="none" w:sz="0" w:space="0" w:color="auto"/>
            <w:right w:val="none" w:sz="0" w:space="0" w:color="auto"/>
          </w:divBdr>
        </w:div>
        <w:div w:id="154028430">
          <w:marLeft w:val="0"/>
          <w:marRight w:val="0"/>
          <w:marTop w:val="0"/>
          <w:marBottom w:val="0"/>
          <w:divBdr>
            <w:top w:val="none" w:sz="0" w:space="0" w:color="auto"/>
            <w:left w:val="none" w:sz="0" w:space="0" w:color="auto"/>
            <w:bottom w:val="none" w:sz="0" w:space="0" w:color="auto"/>
            <w:right w:val="none" w:sz="0" w:space="0" w:color="auto"/>
          </w:divBdr>
        </w:div>
        <w:div w:id="1812550052">
          <w:marLeft w:val="0"/>
          <w:marRight w:val="0"/>
          <w:marTop w:val="0"/>
          <w:marBottom w:val="0"/>
          <w:divBdr>
            <w:top w:val="none" w:sz="0" w:space="0" w:color="auto"/>
            <w:left w:val="none" w:sz="0" w:space="0" w:color="auto"/>
            <w:bottom w:val="none" w:sz="0" w:space="0" w:color="auto"/>
            <w:right w:val="none" w:sz="0" w:space="0" w:color="auto"/>
          </w:divBdr>
        </w:div>
        <w:div w:id="796875712">
          <w:marLeft w:val="0"/>
          <w:marRight w:val="0"/>
          <w:marTop w:val="0"/>
          <w:marBottom w:val="0"/>
          <w:divBdr>
            <w:top w:val="none" w:sz="0" w:space="0" w:color="auto"/>
            <w:left w:val="none" w:sz="0" w:space="0" w:color="auto"/>
            <w:bottom w:val="none" w:sz="0" w:space="0" w:color="auto"/>
            <w:right w:val="none" w:sz="0" w:space="0" w:color="auto"/>
          </w:divBdr>
        </w:div>
        <w:div w:id="1882552244">
          <w:marLeft w:val="0"/>
          <w:marRight w:val="0"/>
          <w:marTop w:val="0"/>
          <w:marBottom w:val="0"/>
          <w:divBdr>
            <w:top w:val="none" w:sz="0" w:space="0" w:color="auto"/>
            <w:left w:val="none" w:sz="0" w:space="0" w:color="auto"/>
            <w:bottom w:val="none" w:sz="0" w:space="0" w:color="auto"/>
            <w:right w:val="none" w:sz="0" w:space="0" w:color="auto"/>
          </w:divBdr>
        </w:div>
        <w:div w:id="1774789837">
          <w:marLeft w:val="0"/>
          <w:marRight w:val="0"/>
          <w:marTop w:val="0"/>
          <w:marBottom w:val="0"/>
          <w:divBdr>
            <w:top w:val="none" w:sz="0" w:space="0" w:color="auto"/>
            <w:left w:val="none" w:sz="0" w:space="0" w:color="auto"/>
            <w:bottom w:val="none" w:sz="0" w:space="0" w:color="auto"/>
            <w:right w:val="none" w:sz="0" w:space="0" w:color="auto"/>
          </w:divBdr>
        </w:div>
        <w:div w:id="1327174198">
          <w:marLeft w:val="0"/>
          <w:marRight w:val="0"/>
          <w:marTop w:val="0"/>
          <w:marBottom w:val="0"/>
          <w:divBdr>
            <w:top w:val="none" w:sz="0" w:space="0" w:color="auto"/>
            <w:left w:val="none" w:sz="0" w:space="0" w:color="auto"/>
            <w:bottom w:val="none" w:sz="0" w:space="0" w:color="auto"/>
            <w:right w:val="none" w:sz="0" w:space="0" w:color="auto"/>
          </w:divBdr>
        </w:div>
        <w:div w:id="631251120">
          <w:marLeft w:val="0"/>
          <w:marRight w:val="0"/>
          <w:marTop w:val="0"/>
          <w:marBottom w:val="0"/>
          <w:divBdr>
            <w:top w:val="none" w:sz="0" w:space="0" w:color="auto"/>
            <w:left w:val="none" w:sz="0" w:space="0" w:color="auto"/>
            <w:bottom w:val="none" w:sz="0" w:space="0" w:color="auto"/>
            <w:right w:val="none" w:sz="0" w:space="0" w:color="auto"/>
          </w:divBdr>
        </w:div>
        <w:div w:id="415128267">
          <w:marLeft w:val="0"/>
          <w:marRight w:val="0"/>
          <w:marTop w:val="0"/>
          <w:marBottom w:val="0"/>
          <w:divBdr>
            <w:top w:val="none" w:sz="0" w:space="0" w:color="auto"/>
            <w:left w:val="none" w:sz="0" w:space="0" w:color="auto"/>
            <w:bottom w:val="none" w:sz="0" w:space="0" w:color="auto"/>
            <w:right w:val="none" w:sz="0" w:space="0" w:color="auto"/>
          </w:divBdr>
        </w:div>
        <w:div w:id="967662220">
          <w:marLeft w:val="0"/>
          <w:marRight w:val="0"/>
          <w:marTop w:val="0"/>
          <w:marBottom w:val="0"/>
          <w:divBdr>
            <w:top w:val="none" w:sz="0" w:space="0" w:color="auto"/>
            <w:left w:val="none" w:sz="0" w:space="0" w:color="auto"/>
            <w:bottom w:val="none" w:sz="0" w:space="0" w:color="auto"/>
            <w:right w:val="none" w:sz="0" w:space="0" w:color="auto"/>
          </w:divBdr>
        </w:div>
        <w:div w:id="1402678667">
          <w:marLeft w:val="0"/>
          <w:marRight w:val="0"/>
          <w:marTop w:val="0"/>
          <w:marBottom w:val="0"/>
          <w:divBdr>
            <w:top w:val="none" w:sz="0" w:space="0" w:color="auto"/>
            <w:left w:val="none" w:sz="0" w:space="0" w:color="auto"/>
            <w:bottom w:val="none" w:sz="0" w:space="0" w:color="auto"/>
            <w:right w:val="none" w:sz="0" w:space="0" w:color="auto"/>
          </w:divBdr>
        </w:div>
        <w:div w:id="1149592869">
          <w:marLeft w:val="0"/>
          <w:marRight w:val="0"/>
          <w:marTop w:val="0"/>
          <w:marBottom w:val="0"/>
          <w:divBdr>
            <w:top w:val="none" w:sz="0" w:space="0" w:color="auto"/>
            <w:left w:val="none" w:sz="0" w:space="0" w:color="auto"/>
            <w:bottom w:val="none" w:sz="0" w:space="0" w:color="auto"/>
            <w:right w:val="none" w:sz="0" w:space="0" w:color="auto"/>
          </w:divBdr>
        </w:div>
        <w:div w:id="1596134583">
          <w:marLeft w:val="0"/>
          <w:marRight w:val="0"/>
          <w:marTop w:val="0"/>
          <w:marBottom w:val="0"/>
          <w:divBdr>
            <w:top w:val="none" w:sz="0" w:space="0" w:color="auto"/>
            <w:left w:val="none" w:sz="0" w:space="0" w:color="auto"/>
            <w:bottom w:val="none" w:sz="0" w:space="0" w:color="auto"/>
            <w:right w:val="none" w:sz="0" w:space="0" w:color="auto"/>
          </w:divBdr>
        </w:div>
        <w:div w:id="1233584717">
          <w:marLeft w:val="0"/>
          <w:marRight w:val="0"/>
          <w:marTop w:val="0"/>
          <w:marBottom w:val="0"/>
          <w:divBdr>
            <w:top w:val="none" w:sz="0" w:space="0" w:color="auto"/>
            <w:left w:val="none" w:sz="0" w:space="0" w:color="auto"/>
            <w:bottom w:val="none" w:sz="0" w:space="0" w:color="auto"/>
            <w:right w:val="none" w:sz="0" w:space="0" w:color="auto"/>
          </w:divBdr>
        </w:div>
        <w:div w:id="1375078243">
          <w:marLeft w:val="0"/>
          <w:marRight w:val="0"/>
          <w:marTop w:val="0"/>
          <w:marBottom w:val="0"/>
          <w:divBdr>
            <w:top w:val="none" w:sz="0" w:space="0" w:color="auto"/>
            <w:left w:val="none" w:sz="0" w:space="0" w:color="auto"/>
            <w:bottom w:val="none" w:sz="0" w:space="0" w:color="auto"/>
            <w:right w:val="none" w:sz="0" w:space="0" w:color="auto"/>
          </w:divBdr>
        </w:div>
        <w:div w:id="2040624580">
          <w:marLeft w:val="0"/>
          <w:marRight w:val="0"/>
          <w:marTop w:val="0"/>
          <w:marBottom w:val="0"/>
          <w:divBdr>
            <w:top w:val="none" w:sz="0" w:space="0" w:color="auto"/>
            <w:left w:val="none" w:sz="0" w:space="0" w:color="auto"/>
            <w:bottom w:val="none" w:sz="0" w:space="0" w:color="auto"/>
            <w:right w:val="none" w:sz="0" w:space="0" w:color="auto"/>
          </w:divBdr>
        </w:div>
        <w:div w:id="294529126">
          <w:marLeft w:val="0"/>
          <w:marRight w:val="0"/>
          <w:marTop w:val="0"/>
          <w:marBottom w:val="0"/>
          <w:divBdr>
            <w:top w:val="none" w:sz="0" w:space="0" w:color="auto"/>
            <w:left w:val="none" w:sz="0" w:space="0" w:color="auto"/>
            <w:bottom w:val="none" w:sz="0" w:space="0" w:color="auto"/>
            <w:right w:val="none" w:sz="0" w:space="0" w:color="auto"/>
          </w:divBdr>
        </w:div>
        <w:div w:id="1840579094">
          <w:marLeft w:val="0"/>
          <w:marRight w:val="0"/>
          <w:marTop w:val="0"/>
          <w:marBottom w:val="0"/>
          <w:divBdr>
            <w:top w:val="none" w:sz="0" w:space="0" w:color="auto"/>
            <w:left w:val="none" w:sz="0" w:space="0" w:color="auto"/>
            <w:bottom w:val="none" w:sz="0" w:space="0" w:color="auto"/>
            <w:right w:val="none" w:sz="0" w:space="0" w:color="auto"/>
          </w:divBdr>
        </w:div>
        <w:div w:id="70128432">
          <w:marLeft w:val="0"/>
          <w:marRight w:val="0"/>
          <w:marTop w:val="0"/>
          <w:marBottom w:val="0"/>
          <w:divBdr>
            <w:top w:val="none" w:sz="0" w:space="0" w:color="auto"/>
            <w:left w:val="none" w:sz="0" w:space="0" w:color="auto"/>
            <w:bottom w:val="none" w:sz="0" w:space="0" w:color="auto"/>
            <w:right w:val="none" w:sz="0" w:space="0" w:color="auto"/>
          </w:divBdr>
        </w:div>
        <w:div w:id="592512436">
          <w:marLeft w:val="0"/>
          <w:marRight w:val="0"/>
          <w:marTop w:val="0"/>
          <w:marBottom w:val="0"/>
          <w:divBdr>
            <w:top w:val="none" w:sz="0" w:space="0" w:color="auto"/>
            <w:left w:val="none" w:sz="0" w:space="0" w:color="auto"/>
            <w:bottom w:val="none" w:sz="0" w:space="0" w:color="auto"/>
            <w:right w:val="none" w:sz="0" w:space="0" w:color="auto"/>
          </w:divBdr>
        </w:div>
        <w:div w:id="1507983533">
          <w:marLeft w:val="0"/>
          <w:marRight w:val="0"/>
          <w:marTop w:val="0"/>
          <w:marBottom w:val="0"/>
          <w:divBdr>
            <w:top w:val="none" w:sz="0" w:space="0" w:color="auto"/>
            <w:left w:val="none" w:sz="0" w:space="0" w:color="auto"/>
            <w:bottom w:val="none" w:sz="0" w:space="0" w:color="auto"/>
            <w:right w:val="none" w:sz="0" w:space="0" w:color="auto"/>
          </w:divBdr>
        </w:div>
        <w:div w:id="130833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1.bp.blogspot.com/_nUCJ46hQ0lE/TNy6-UBW2hI/AAAAAAAAACI/StVpElLJz_s/s1600/OHP.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2013-10-21T15:58:00Z</dcterms:created>
  <dcterms:modified xsi:type="dcterms:W3CDTF">2013-10-21T16:01:00Z</dcterms:modified>
</cp:coreProperties>
</file>